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A21C1" w14:textId="77777777" w:rsidR="00D15925" w:rsidRDefault="00D15925" w:rsidP="00D15925">
      <w:pPr>
        <w:spacing w:line="560" w:lineRule="exact"/>
        <w:rPr>
          <w:rFonts w:ascii="黑体" w:eastAsia="黑体" w:hAnsi="黑体"/>
          <w:color w:val="333333"/>
          <w:sz w:val="32"/>
          <w:szCs w:val="32"/>
          <w:shd w:val="clear" w:color="auto" w:fill="FFFFFF"/>
        </w:rPr>
      </w:pPr>
      <w:r>
        <w:rPr>
          <w:rFonts w:ascii="黑体" w:eastAsia="黑体" w:hAnsi="黑体" w:hint="eastAsia"/>
          <w:color w:val="333333"/>
          <w:sz w:val="32"/>
          <w:szCs w:val="32"/>
          <w:shd w:val="clear" w:color="auto" w:fill="FFFFFF"/>
        </w:rPr>
        <w:t>附件2</w:t>
      </w:r>
    </w:p>
    <w:p w14:paraId="3C4DA103" w14:textId="77777777" w:rsidR="00D15925" w:rsidRDefault="00D15925" w:rsidP="00D15925">
      <w:pPr>
        <w:spacing w:line="560" w:lineRule="exact"/>
        <w:jc w:val="center"/>
        <w:rPr>
          <w:rFonts w:ascii="方正小标宋简体" w:eastAsia="方正小标宋简体" w:hAnsi="黑体"/>
          <w:b/>
          <w:color w:val="333333"/>
          <w:sz w:val="44"/>
          <w:szCs w:val="44"/>
          <w:shd w:val="clear" w:color="auto" w:fill="FFFFFF"/>
        </w:rPr>
      </w:pPr>
      <w:r>
        <w:rPr>
          <w:rFonts w:ascii="方正小标宋简体" w:eastAsia="方正小标宋简体" w:hAnsi="黑体" w:hint="eastAsia"/>
          <w:b/>
          <w:color w:val="333333"/>
          <w:sz w:val="44"/>
          <w:szCs w:val="44"/>
          <w:shd w:val="clear" w:color="auto" w:fill="FFFFFF"/>
        </w:rPr>
        <w:t>主讲人简介</w:t>
      </w:r>
    </w:p>
    <w:p w14:paraId="0926B6E7" w14:textId="77777777" w:rsidR="00D15925" w:rsidRDefault="00D15925" w:rsidP="00D15925">
      <w:pPr>
        <w:pStyle w:val="a3"/>
        <w:spacing w:beforeLines="50" w:before="156" w:afterLines="50" w:after="156" w:line="360" w:lineRule="exact"/>
        <w:ind w:firstLineChars="200" w:firstLine="562"/>
        <w:jc w:val="both"/>
        <w:rPr>
          <w:rFonts w:ascii="仿宋_GB2312" w:eastAsia="仿宋_GB2312"/>
          <w:b/>
          <w:bCs/>
        </w:rPr>
      </w:pPr>
    </w:p>
    <w:p w14:paraId="2D4361FC" w14:textId="77777777" w:rsidR="00D15925" w:rsidRPr="00234008" w:rsidRDefault="00D15925" w:rsidP="00D15925">
      <w:pPr>
        <w:pStyle w:val="a3"/>
        <w:spacing w:beforeLines="50" w:before="156" w:afterLines="50" w:after="156" w:line="560" w:lineRule="exact"/>
        <w:ind w:firstLineChars="200" w:firstLine="643"/>
        <w:jc w:val="both"/>
        <w:rPr>
          <w:rFonts w:ascii="仿宋_GB2312" w:eastAsia="仿宋_GB2312"/>
          <w:sz w:val="32"/>
          <w:szCs w:val="32"/>
        </w:rPr>
      </w:pPr>
      <w:r w:rsidRPr="00234008">
        <w:rPr>
          <w:rFonts w:ascii="仿宋_GB2312" w:eastAsia="仿宋_GB2312" w:hint="eastAsia"/>
          <w:b/>
          <w:bCs/>
          <w:sz w:val="32"/>
          <w:szCs w:val="32"/>
        </w:rPr>
        <w:t>1.</w:t>
      </w:r>
      <w:r w:rsidRPr="00234008">
        <w:rPr>
          <w:rFonts w:ascii="仿宋_GB2312" w:eastAsia="仿宋_GB2312" w:hint="eastAsia"/>
          <w:sz w:val="32"/>
          <w:szCs w:val="32"/>
        </w:rPr>
        <w:t xml:space="preserve"> </w:t>
      </w:r>
      <w:r w:rsidRPr="00234008">
        <w:rPr>
          <w:rFonts w:ascii="仿宋_GB2312" w:eastAsia="仿宋_GB2312" w:hint="eastAsia"/>
          <w:b/>
          <w:bCs/>
          <w:sz w:val="32"/>
          <w:szCs w:val="32"/>
        </w:rPr>
        <w:t xml:space="preserve">陈明选 </w:t>
      </w:r>
      <w:r>
        <w:rPr>
          <w:rFonts w:ascii="仿宋_GB2312" w:eastAsia="仿宋_GB2312" w:hint="eastAsia"/>
          <w:b/>
          <w:bCs/>
          <w:sz w:val="32"/>
          <w:szCs w:val="32"/>
        </w:rPr>
        <w:t xml:space="preserve"> </w:t>
      </w:r>
      <w:r>
        <w:rPr>
          <w:rFonts w:ascii="仿宋_GB2312" w:eastAsia="仿宋_GB2312"/>
          <w:b/>
          <w:bCs/>
          <w:sz w:val="32"/>
          <w:szCs w:val="32"/>
        </w:rPr>
        <w:t xml:space="preserve"> </w:t>
      </w:r>
      <w:r w:rsidRPr="00234008">
        <w:rPr>
          <w:rFonts w:ascii="仿宋_GB2312" w:eastAsia="仿宋_GB2312" w:hint="eastAsia"/>
          <w:sz w:val="32"/>
          <w:szCs w:val="32"/>
        </w:rPr>
        <w:t>江南大学二级教授，江苏省教学名师，博士生导师，江苏互联网+教育研究基地主任。兼任教育部教育技术学教学指导委员会副主任委员，教育部基础教育课程教材专家委员会委员，中国教育技术协会信息技术教育专业委员会副主任委员，中国互联网协会特聘顾问。主要研究领域是：互联网+教育理论与实践、课程与教学设计、学习分析与评价研究。</w:t>
      </w:r>
    </w:p>
    <w:p w14:paraId="0D12BE84" w14:textId="77777777" w:rsidR="00D15925" w:rsidRPr="00234008" w:rsidRDefault="00D15925" w:rsidP="00D15925">
      <w:pPr>
        <w:pStyle w:val="a3"/>
        <w:spacing w:beforeLines="50" w:before="156" w:afterLines="50" w:after="156" w:line="560" w:lineRule="exact"/>
        <w:ind w:firstLineChars="200" w:firstLine="643"/>
        <w:jc w:val="both"/>
        <w:rPr>
          <w:rFonts w:ascii="仿宋_GB2312" w:eastAsia="仿宋_GB2312"/>
          <w:sz w:val="32"/>
          <w:szCs w:val="32"/>
        </w:rPr>
      </w:pPr>
      <w:r w:rsidRPr="00234008">
        <w:rPr>
          <w:rFonts w:ascii="仿宋_GB2312" w:eastAsia="仿宋_GB2312" w:hint="eastAsia"/>
          <w:b/>
          <w:bCs/>
          <w:sz w:val="32"/>
          <w:szCs w:val="32"/>
          <w:lang w:val="en-US"/>
        </w:rPr>
        <w:t>2</w:t>
      </w:r>
      <w:r w:rsidRPr="00234008">
        <w:rPr>
          <w:rFonts w:ascii="仿宋_GB2312" w:eastAsia="仿宋_GB2312" w:hint="eastAsia"/>
          <w:b/>
          <w:bCs/>
          <w:sz w:val="32"/>
          <w:szCs w:val="32"/>
        </w:rPr>
        <w:t>.</w:t>
      </w:r>
      <w:r w:rsidRPr="00234008">
        <w:rPr>
          <w:rFonts w:ascii="仿宋_GB2312" w:eastAsia="仿宋_GB2312" w:hint="eastAsia"/>
          <w:sz w:val="32"/>
          <w:szCs w:val="32"/>
        </w:rPr>
        <w:t xml:space="preserve"> </w:t>
      </w:r>
      <w:proofErr w:type="gramStart"/>
      <w:r w:rsidRPr="00234008">
        <w:rPr>
          <w:rFonts w:ascii="仿宋_GB2312" w:eastAsia="仿宋_GB2312" w:hint="eastAsia"/>
          <w:b/>
          <w:bCs/>
          <w:sz w:val="32"/>
          <w:szCs w:val="32"/>
        </w:rPr>
        <w:t>谢幼如</w:t>
      </w:r>
      <w:proofErr w:type="gramEnd"/>
      <w:r w:rsidRPr="00234008">
        <w:rPr>
          <w:rFonts w:ascii="仿宋_GB2312" w:eastAsia="仿宋_GB2312" w:hint="eastAsia"/>
          <w:b/>
          <w:bCs/>
          <w:sz w:val="32"/>
          <w:szCs w:val="32"/>
        </w:rPr>
        <w:t xml:space="preserve"> </w:t>
      </w:r>
      <w:r>
        <w:rPr>
          <w:rFonts w:ascii="仿宋_GB2312" w:eastAsia="仿宋_GB2312" w:hint="eastAsia"/>
          <w:b/>
          <w:bCs/>
          <w:sz w:val="32"/>
          <w:szCs w:val="32"/>
        </w:rPr>
        <w:t xml:space="preserve"> </w:t>
      </w:r>
      <w:r>
        <w:rPr>
          <w:rFonts w:ascii="仿宋_GB2312" w:eastAsia="仿宋_GB2312"/>
          <w:b/>
          <w:bCs/>
          <w:sz w:val="32"/>
          <w:szCs w:val="32"/>
        </w:rPr>
        <w:t xml:space="preserve"> </w:t>
      </w:r>
      <w:r w:rsidRPr="00234008">
        <w:rPr>
          <w:rFonts w:ascii="仿宋_GB2312" w:eastAsia="仿宋_GB2312" w:hint="eastAsia"/>
          <w:sz w:val="32"/>
          <w:szCs w:val="32"/>
        </w:rPr>
        <w:t>博士，教授，广东省高校教学名师，广东省高等学校教育技术中心副主任，华南师范大学教育信息技术学院副院长。教育部高等学校本科教学工作水平评估专家，教育部教育信息化专家，广东省高校教育技术教学指导委员会副主任。中国教育技术协会理事，中国人工智能学会理事，全国计算机辅助教育学会（CBE）副理事长，全国高等学校教育技术协会学术委员会委员，广东省高校教育技术研究会秘书长。</w:t>
      </w:r>
    </w:p>
    <w:p w14:paraId="232389BF" w14:textId="77777777" w:rsidR="00D15925" w:rsidRPr="00234008" w:rsidRDefault="00D15925" w:rsidP="00D15925">
      <w:pPr>
        <w:pStyle w:val="a3"/>
        <w:spacing w:beforeLines="50" w:before="156" w:afterLines="50" w:after="156" w:line="560" w:lineRule="exact"/>
        <w:ind w:firstLineChars="200" w:firstLine="643"/>
        <w:jc w:val="both"/>
        <w:rPr>
          <w:rFonts w:ascii="仿宋_GB2312" w:eastAsia="仿宋_GB2312"/>
          <w:sz w:val="32"/>
          <w:szCs w:val="32"/>
        </w:rPr>
      </w:pPr>
      <w:r w:rsidRPr="00234008">
        <w:rPr>
          <w:rFonts w:ascii="仿宋_GB2312" w:eastAsia="仿宋_GB2312" w:hint="eastAsia"/>
          <w:b/>
          <w:bCs/>
          <w:sz w:val="32"/>
          <w:szCs w:val="32"/>
          <w:lang w:val="en-US"/>
        </w:rPr>
        <w:t>3</w:t>
      </w:r>
      <w:r w:rsidRPr="00234008">
        <w:rPr>
          <w:rFonts w:ascii="仿宋_GB2312" w:eastAsia="仿宋_GB2312" w:hint="eastAsia"/>
          <w:b/>
          <w:bCs/>
          <w:sz w:val="32"/>
          <w:szCs w:val="32"/>
        </w:rPr>
        <w:t>.</w:t>
      </w:r>
      <w:r w:rsidRPr="00234008">
        <w:rPr>
          <w:rFonts w:ascii="仿宋_GB2312" w:eastAsia="仿宋_GB2312" w:hint="eastAsia"/>
          <w:sz w:val="32"/>
          <w:szCs w:val="32"/>
        </w:rPr>
        <w:t xml:space="preserve"> </w:t>
      </w:r>
      <w:r w:rsidRPr="00234008">
        <w:rPr>
          <w:rFonts w:ascii="仿宋_GB2312" w:eastAsia="仿宋_GB2312" w:hint="eastAsia"/>
          <w:b/>
          <w:bCs/>
          <w:sz w:val="32"/>
          <w:szCs w:val="32"/>
        </w:rPr>
        <w:t xml:space="preserve">郭政 </w:t>
      </w:r>
      <w:r>
        <w:rPr>
          <w:rFonts w:ascii="仿宋_GB2312" w:eastAsia="仿宋_GB2312" w:hint="eastAsia"/>
          <w:b/>
          <w:bCs/>
          <w:sz w:val="32"/>
          <w:szCs w:val="32"/>
        </w:rPr>
        <w:t xml:space="preserve"> </w:t>
      </w:r>
      <w:r>
        <w:rPr>
          <w:rFonts w:ascii="仿宋_GB2312" w:eastAsia="仿宋_GB2312"/>
          <w:b/>
          <w:bCs/>
          <w:sz w:val="32"/>
          <w:szCs w:val="32"/>
        </w:rPr>
        <w:t xml:space="preserve"> </w:t>
      </w:r>
      <w:r w:rsidRPr="00234008">
        <w:rPr>
          <w:rFonts w:ascii="仿宋_GB2312" w:eastAsia="仿宋_GB2312" w:hint="eastAsia"/>
          <w:sz w:val="32"/>
          <w:szCs w:val="32"/>
        </w:rPr>
        <w:t>上海交通大学在线教育中心课程建设顾问，</w:t>
      </w:r>
      <w:proofErr w:type="gramStart"/>
      <w:r w:rsidRPr="00234008">
        <w:rPr>
          <w:rFonts w:ascii="仿宋_GB2312" w:eastAsia="仿宋_GB2312" w:hint="eastAsia"/>
          <w:sz w:val="32"/>
          <w:szCs w:val="32"/>
        </w:rPr>
        <w:t>好大学在线慕课</w:t>
      </w:r>
      <w:proofErr w:type="gramEnd"/>
      <w:r w:rsidRPr="00234008">
        <w:rPr>
          <w:rFonts w:ascii="仿宋_GB2312" w:eastAsia="仿宋_GB2312" w:hint="eastAsia"/>
          <w:sz w:val="32"/>
          <w:szCs w:val="32"/>
        </w:rPr>
        <w:t>平台管理员，负责MOOC课程拍摄制作、审校及CNMOOC课程上线和管理工作，完成近百门课程建设和上线运行。主讲微视频制作原理、拍摄和制作、PPT制作和美化。</w:t>
      </w:r>
    </w:p>
    <w:p w14:paraId="25683C48" w14:textId="77777777" w:rsidR="00D15925" w:rsidRPr="00234008" w:rsidRDefault="00D15925" w:rsidP="00D15925">
      <w:pPr>
        <w:pStyle w:val="a3"/>
        <w:spacing w:beforeLines="50" w:before="156" w:afterLines="50" w:after="156" w:line="560" w:lineRule="exact"/>
        <w:ind w:firstLineChars="200" w:firstLine="643"/>
        <w:jc w:val="both"/>
        <w:rPr>
          <w:rFonts w:ascii="仿宋_GB2312" w:eastAsia="仿宋_GB2312"/>
          <w:sz w:val="32"/>
          <w:szCs w:val="32"/>
        </w:rPr>
      </w:pPr>
      <w:r w:rsidRPr="00234008">
        <w:rPr>
          <w:rFonts w:ascii="仿宋_GB2312" w:eastAsia="仿宋_GB2312" w:hint="eastAsia"/>
          <w:b/>
          <w:bCs/>
          <w:sz w:val="32"/>
          <w:szCs w:val="32"/>
        </w:rPr>
        <w:t>4. 余建波</w:t>
      </w:r>
      <w:r>
        <w:rPr>
          <w:rFonts w:ascii="仿宋_GB2312" w:eastAsia="仿宋_GB2312" w:hint="eastAsia"/>
          <w:sz w:val="32"/>
          <w:szCs w:val="32"/>
        </w:rPr>
        <w:t xml:space="preserve"> </w:t>
      </w:r>
      <w:r>
        <w:rPr>
          <w:rFonts w:ascii="仿宋_GB2312" w:eastAsia="仿宋_GB2312"/>
          <w:sz w:val="32"/>
          <w:szCs w:val="32"/>
        </w:rPr>
        <w:t xml:space="preserve"> </w:t>
      </w:r>
      <w:r w:rsidRPr="00234008">
        <w:rPr>
          <w:rFonts w:ascii="仿宋_GB2312" w:eastAsia="仿宋_GB2312" w:hint="eastAsia"/>
          <w:sz w:val="32"/>
          <w:szCs w:val="32"/>
        </w:rPr>
        <w:t>上海交通大学教务处在线课程建设负责人，主要负责上海交通大学在线课程建设、应用、推广及申报工作。2002-2007年在上海交通大学物理实验中心从事实验教学信息化</w:t>
      </w:r>
      <w:r w:rsidRPr="00234008">
        <w:rPr>
          <w:rFonts w:ascii="仿宋_GB2312" w:eastAsia="仿宋_GB2312" w:hint="eastAsia"/>
          <w:sz w:val="32"/>
          <w:szCs w:val="32"/>
        </w:rPr>
        <w:lastRenderedPageBreak/>
        <w:t>工作，推出了开放式学习平台OLS。2007-2011年在上海交通大学负责课程中心建设，实现1500门课程上线。2011-2013年负责上海交通大学开放式学习平台“南洋学堂”的建设。2013年-2017年在上海交通大学</w:t>
      </w:r>
      <w:proofErr w:type="gramStart"/>
      <w:r w:rsidRPr="00234008">
        <w:rPr>
          <w:rFonts w:ascii="仿宋_GB2312" w:eastAsia="仿宋_GB2312" w:hint="eastAsia"/>
          <w:sz w:val="32"/>
          <w:szCs w:val="32"/>
        </w:rPr>
        <w:t>慕课推进</w:t>
      </w:r>
      <w:proofErr w:type="gramEnd"/>
      <w:r w:rsidRPr="00234008">
        <w:rPr>
          <w:rFonts w:ascii="仿宋_GB2312" w:eastAsia="仿宋_GB2312" w:hint="eastAsia"/>
          <w:sz w:val="32"/>
          <w:szCs w:val="32"/>
        </w:rPr>
        <w:t>办公室、</w:t>
      </w:r>
      <w:proofErr w:type="gramStart"/>
      <w:r w:rsidRPr="00234008">
        <w:rPr>
          <w:rFonts w:ascii="仿宋_GB2312" w:eastAsia="仿宋_GB2312" w:hint="eastAsia"/>
          <w:sz w:val="32"/>
          <w:szCs w:val="32"/>
        </w:rPr>
        <w:t>慕课研究院</w:t>
      </w:r>
      <w:proofErr w:type="gramEnd"/>
      <w:r w:rsidRPr="00234008">
        <w:rPr>
          <w:rFonts w:ascii="仿宋_GB2312" w:eastAsia="仿宋_GB2312" w:hint="eastAsia"/>
          <w:sz w:val="32"/>
          <w:szCs w:val="32"/>
        </w:rPr>
        <w:t>任主任助理和院长助理。2018年至今在上海交通大学教务处负责在线课程建设应用及混合式教学工作坊。</w:t>
      </w:r>
    </w:p>
    <w:p w14:paraId="2ADD4C1B" w14:textId="77777777" w:rsidR="00D15925" w:rsidRPr="00234008" w:rsidRDefault="00D15925" w:rsidP="00D15925">
      <w:pPr>
        <w:pStyle w:val="a3"/>
        <w:spacing w:beforeLines="50" w:before="156" w:afterLines="50" w:after="156" w:line="560" w:lineRule="exact"/>
        <w:ind w:firstLineChars="200" w:firstLine="643"/>
        <w:jc w:val="both"/>
        <w:rPr>
          <w:rFonts w:ascii="仿宋_GB2312" w:eastAsia="仿宋_GB2312"/>
          <w:sz w:val="32"/>
          <w:szCs w:val="32"/>
        </w:rPr>
      </w:pPr>
      <w:r w:rsidRPr="00234008">
        <w:rPr>
          <w:rFonts w:ascii="仿宋_GB2312" w:eastAsia="仿宋_GB2312" w:hint="eastAsia"/>
          <w:b/>
          <w:bCs/>
          <w:sz w:val="32"/>
          <w:szCs w:val="32"/>
        </w:rPr>
        <w:t>5.</w:t>
      </w:r>
      <w:r w:rsidRPr="00234008">
        <w:rPr>
          <w:rFonts w:ascii="仿宋_GB2312" w:eastAsia="仿宋_GB2312" w:hint="eastAsia"/>
          <w:sz w:val="32"/>
          <w:szCs w:val="32"/>
        </w:rPr>
        <w:t xml:space="preserve"> </w:t>
      </w:r>
      <w:r w:rsidRPr="00234008">
        <w:rPr>
          <w:rFonts w:ascii="仿宋_GB2312" w:eastAsia="仿宋_GB2312" w:hint="eastAsia"/>
          <w:b/>
          <w:bCs/>
          <w:sz w:val="32"/>
          <w:szCs w:val="32"/>
        </w:rPr>
        <w:t>丁广乾</w:t>
      </w:r>
      <w:r>
        <w:rPr>
          <w:rFonts w:ascii="仿宋_GB2312" w:eastAsia="仿宋_GB2312" w:hint="eastAsia"/>
          <w:b/>
          <w:bCs/>
          <w:sz w:val="32"/>
          <w:szCs w:val="32"/>
        </w:rPr>
        <w:t xml:space="preserve"> </w:t>
      </w:r>
      <w:r>
        <w:rPr>
          <w:rFonts w:ascii="仿宋_GB2312" w:eastAsia="仿宋_GB2312"/>
          <w:b/>
          <w:bCs/>
          <w:sz w:val="32"/>
          <w:szCs w:val="32"/>
        </w:rPr>
        <w:t xml:space="preserve"> </w:t>
      </w:r>
      <w:r w:rsidRPr="00234008">
        <w:rPr>
          <w:rFonts w:ascii="仿宋_GB2312" w:eastAsia="仿宋_GB2312" w:hint="eastAsia"/>
          <w:sz w:val="32"/>
          <w:szCs w:val="32"/>
        </w:rPr>
        <w:t>济南大学自动化与电气工程学院副教授，山东省教学比赛评审专家、山东省师资培训专家；山东省首位</w:t>
      </w:r>
      <w:proofErr w:type="gramStart"/>
      <w:r w:rsidRPr="00234008">
        <w:rPr>
          <w:rFonts w:ascii="仿宋_GB2312" w:eastAsia="仿宋_GB2312" w:hint="eastAsia"/>
          <w:sz w:val="32"/>
          <w:szCs w:val="32"/>
        </w:rPr>
        <w:t>获得省青教</w:t>
      </w:r>
      <w:proofErr w:type="gramEnd"/>
      <w:r w:rsidRPr="00234008">
        <w:rPr>
          <w:rFonts w:ascii="仿宋_GB2312" w:eastAsia="仿宋_GB2312" w:hint="eastAsia"/>
          <w:sz w:val="32"/>
          <w:szCs w:val="32"/>
        </w:rPr>
        <w:t>赛、省</w:t>
      </w:r>
      <w:proofErr w:type="gramStart"/>
      <w:r w:rsidRPr="00234008">
        <w:rPr>
          <w:rFonts w:ascii="仿宋_GB2312" w:eastAsia="仿宋_GB2312" w:hint="eastAsia"/>
          <w:sz w:val="32"/>
          <w:szCs w:val="32"/>
        </w:rPr>
        <w:t>课程思政比赛</w:t>
      </w:r>
      <w:proofErr w:type="gramEnd"/>
      <w:r w:rsidRPr="00234008">
        <w:rPr>
          <w:rFonts w:ascii="仿宋_GB2312" w:eastAsia="仿宋_GB2312" w:hint="eastAsia"/>
          <w:sz w:val="32"/>
          <w:szCs w:val="32"/>
        </w:rPr>
        <w:t>、</w:t>
      </w:r>
      <w:proofErr w:type="gramStart"/>
      <w:r w:rsidRPr="00234008">
        <w:rPr>
          <w:rFonts w:ascii="仿宋_GB2312" w:eastAsia="仿宋_GB2312" w:hint="eastAsia"/>
          <w:sz w:val="32"/>
          <w:szCs w:val="32"/>
        </w:rPr>
        <w:t>省教学</w:t>
      </w:r>
      <w:proofErr w:type="gramEnd"/>
      <w:r w:rsidRPr="00234008">
        <w:rPr>
          <w:rFonts w:ascii="仿宋_GB2312" w:eastAsia="仿宋_GB2312" w:hint="eastAsia"/>
          <w:sz w:val="32"/>
          <w:szCs w:val="32"/>
        </w:rPr>
        <w:t>创新大赛三大省级教学比赛一等奖大满贯教师；第三届全国高校教师教学创新大赛二等奖获得者。全国范围内做教学报告 100 余场，线上线下面向全国教师 1 万余人次分享教学经验；先后指导 10 所高校 16 位教师获得省级教学比赛一等奖。</w:t>
      </w:r>
    </w:p>
    <w:p w14:paraId="06BD7942" w14:textId="77777777" w:rsidR="00D15925" w:rsidRPr="00234008" w:rsidRDefault="00D15925" w:rsidP="00D15925">
      <w:pPr>
        <w:pStyle w:val="a3"/>
        <w:spacing w:beforeLines="50" w:before="156" w:afterLines="50" w:after="156" w:line="560" w:lineRule="exact"/>
        <w:ind w:firstLineChars="200" w:firstLine="643"/>
        <w:jc w:val="both"/>
        <w:rPr>
          <w:rFonts w:ascii="仿宋_GB2312" w:eastAsia="仿宋_GB2312"/>
          <w:sz w:val="32"/>
          <w:szCs w:val="32"/>
        </w:rPr>
      </w:pPr>
      <w:r w:rsidRPr="00234008">
        <w:rPr>
          <w:rFonts w:ascii="仿宋_GB2312" w:eastAsia="仿宋_GB2312" w:hint="eastAsia"/>
          <w:b/>
          <w:bCs/>
          <w:sz w:val="32"/>
          <w:szCs w:val="32"/>
        </w:rPr>
        <w:t>6. 闫寒冰</w:t>
      </w:r>
      <w:r>
        <w:rPr>
          <w:rFonts w:ascii="仿宋_GB2312" w:eastAsia="仿宋_GB2312" w:hint="eastAsia"/>
          <w:sz w:val="32"/>
          <w:szCs w:val="32"/>
        </w:rPr>
        <w:t xml:space="preserve"> </w:t>
      </w:r>
      <w:r>
        <w:rPr>
          <w:rFonts w:ascii="仿宋_GB2312" w:eastAsia="仿宋_GB2312"/>
          <w:sz w:val="32"/>
          <w:szCs w:val="32"/>
        </w:rPr>
        <w:t xml:space="preserve"> </w:t>
      </w:r>
      <w:r w:rsidRPr="00234008">
        <w:rPr>
          <w:rFonts w:ascii="仿宋_GB2312" w:eastAsia="仿宋_GB2312" w:hint="eastAsia"/>
          <w:sz w:val="32"/>
          <w:szCs w:val="32"/>
        </w:rPr>
        <w:t>教育技术学博士，教授，博导，现任华东师范大学教师发展学院（开放教育学院）院长，全国中小学教师培训专家工作组副组长，教育部课程中心“深度学习”综合组成员，上海市远距离高等教育学会会长。研究领域主要集中在数</w:t>
      </w:r>
      <w:proofErr w:type="gramStart"/>
      <w:r w:rsidRPr="00234008">
        <w:rPr>
          <w:rFonts w:ascii="仿宋_GB2312" w:eastAsia="仿宋_GB2312" w:hint="eastAsia"/>
          <w:sz w:val="32"/>
          <w:szCs w:val="32"/>
        </w:rPr>
        <w:t>智环境</w:t>
      </w:r>
      <w:proofErr w:type="gramEnd"/>
      <w:r w:rsidRPr="00234008">
        <w:rPr>
          <w:rFonts w:ascii="仿宋_GB2312" w:eastAsia="仿宋_GB2312" w:hint="eastAsia"/>
          <w:sz w:val="32"/>
          <w:szCs w:val="32"/>
        </w:rPr>
        <w:t>下的教学设计、教育数字化治理、教师培训设计与管理。</w:t>
      </w:r>
    </w:p>
    <w:p w14:paraId="2DE19D76" w14:textId="77777777" w:rsidR="00D15925" w:rsidRDefault="00D15925" w:rsidP="00D15925">
      <w:pPr>
        <w:pStyle w:val="a3"/>
        <w:spacing w:beforeLines="50" w:before="156" w:afterLines="50" w:after="156" w:line="560" w:lineRule="exact"/>
        <w:ind w:firstLineChars="200" w:firstLine="643"/>
        <w:jc w:val="both"/>
        <w:rPr>
          <w:rFonts w:ascii="仿宋_GB2312" w:eastAsia="仿宋_GB2312"/>
        </w:rPr>
      </w:pPr>
      <w:r w:rsidRPr="00234008">
        <w:rPr>
          <w:rFonts w:ascii="仿宋_GB2312" w:eastAsia="仿宋_GB2312" w:hint="eastAsia"/>
          <w:b/>
          <w:bCs/>
          <w:sz w:val="32"/>
          <w:szCs w:val="32"/>
        </w:rPr>
        <w:t>7.</w:t>
      </w:r>
      <w:r w:rsidRPr="00234008">
        <w:rPr>
          <w:rFonts w:ascii="仿宋_GB2312" w:eastAsia="仿宋_GB2312" w:hint="eastAsia"/>
          <w:sz w:val="32"/>
          <w:szCs w:val="32"/>
        </w:rPr>
        <w:t xml:space="preserve"> </w:t>
      </w:r>
      <w:bookmarkStart w:id="0" w:name="_Hlk143767588"/>
      <w:proofErr w:type="gramStart"/>
      <w:r w:rsidRPr="00234008">
        <w:rPr>
          <w:rFonts w:ascii="仿宋_GB2312" w:eastAsia="仿宋_GB2312" w:hint="eastAsia"/>
          <w:b/>
          <w:bCs/>
          <w:sz w:val="32"/>
          <w:szCs w:val="32"/>
        </w:rPr>
        <w:t>裘莹</w:t>
      </w:r>
      <w:proofErr w:type="gramEnd"/>
      <w:r>
        <w:rPr>
          <w:rFonts w:ascii="仿宋_GB2312" w:eastAsia="仿宋_GB2312" w:hint="eastAsia"/>
          <w:b/>
          <w:bCs/>
          <w:sz w:val="32"/>
          <w:szCs w:val="32"/>
        </w:rPr>
        <w:t xml:space="preserve">  </w:t>
      </w:r>
      <w:r w:rsidRPr="00234008">
        <w:rPr>
          <w:rFonts w:ascii="仿宋_GB2312" w:eastAsia="仿宋_GB2312" w:hint="eastAsia"/>
          <w:sz w:val="32"/>
          <w:szCs w:val="32"/>
        </w:rPr>
        <w:t>清华大学副教授，负责的《病理学》课程获得国家线下一流课程、北京市教学成果二等奖、北京市教学创新大赛二等奖、清华大学标杆课、精品课、</w:t>
      </w:r>
      <w:proofErr w:type="gramStart"/>
      <w:r w:rsidRPr="00234008">
        <w:rPr>
          <w:rFonts w:ascii="仿宋_GB2312" w:eastAsia="仿宋_GB2312" w:hint="eastAsia"/>
          <w:sz w:val="32"/>
          <w:szCs w:val="32"/>
        </w:rPr>
        <w:t>思政示范</w:t>
      </w:r>
      <w:proofErr w:type="gramEnd"/>
      <w:r w:rsidRPr="00234008">
        <w:rPr>
          <w:rFonts w:ascii="仿宋_GB2312" w:eastAsia="仿宋_GB2312" w:hint="eastAsia"/>
          <w:sz w:val="32"/>
          <w:szCs w:val="32"/>
        </w:rPr>
        <w:t>课和挑战性课程、中国医药协会教育科技创新一等奖、2020年“毕业生心目中好课程”等称号。主持《走近医学》课程被评为清华大学通识荣誉课，清华大学通</w:t>
      </w:r>
      <w:proofErr w:type="gramStart"/>
      <w:r w:rsidRPr="00234008">
        <w:rPr>
          <w:rFonts w:ascii="仿宋_GB2312" w:eastAsia="仿宋_GB2312" w:hint="eastAsia"/>
          <w:sz w:val="32"/>
          <w:szCs w:val="32"/>
        </w:rPr>
        <w:t>识思政</w:t>
      </w:r>
      <w:proofErr w:type="gramEnd"/>
      <w:r w:rsidRPr="00234008">
        <w:rPr>
          <w:rFonts w:ascii="仿宋_GB2312" w:eastAsia="仿宋_GB2312" w:hint="eastAsia"/>
          <w:sz w:val="32"/>
          <w:szCs w:val="32"/>
        </w:rPr>
        <w:t>示范课程。曾获得第四届全国高校混合式教学</w:t>
      </w:r>
      <w:r w:rsidRPr="00234008">
        <w:rPr>
          <w:rFonts w:ascii="仿宋_GB2312" w:eastAsia="仿宋_GB2312" w:hint="eastAsia"/>
          <w:sz w:val="32"/>
          <w:szCs w:val="32"/>
        </w:rPr>
        <w:lastRenderedPageBreak/>
        <w:t>设计创新大赛特等奖、清华大学优秀青年教师、清华大学优秀教学奖、清华大学年度教学优秀奖、北京市</w:t>
      </w:r>
      <w:proofErr w:type="gramStart"/>
      <w:r w:rsidRPr="00234008">
        <w:rPr>
          <w:rFonts w:ascii="仿宋_GB2312" w:eastAsia="仿宋_GB2312" w:hint="eastAsia"/>
          <w:sz w:val="32"/>
          <w:szCs w:val="32"/>
        </w:rPr>
        <w:t>青教赛优秀</w:t>
      </w:r>
      <w:proofErr w:type="gramEnd"/>
      <w:r w:rsidRPr="00234008">
        <w:rPr>
          <w:rFonts w:ascii="仿宋_GB2312" w:eastAsia="仿宋_GB2312" w:hint="eastAsia"/>
          <w:sz w:val="32"/>
          <w:szCs w:val="32"/>
        </w:rPr>
        <w:t>指导教师、清华大学先进工作者、</w:t>
      </w:r>
      <w:proofErr w:type="gramStart"/>
      <w:r w:rsidRPr="00234008">
        <w:rPr>
          <w:rFonts w:ascii="仿宋_GB2312" w:eastAsia="仿宋_GB2312" w:hint="eastAsia"/>
          <w:sz w:val="32"/>
          <w:szCs w:val="32"/>
        </w:rPr>
        <w:t>慕课教学</w:t>
      </w:r>
      <w:proofErr w:type="gramEnd"/>
      <w:r w:rsidRPr="00234008">
        <w:rPr>
          <w:rFonts w:ascii="仿宋_GB2312" w:eastAsia="仿宋_GB2312" w:hint="eastAsia"/>
          <w:sz w:val="32"/>
          <w:szCs w:val="32"/>
        </w:rPr>
        <w:t>先锋、毕业生心目中的好老师等称号。</w:t>
      </w:r>
      <w:bookmarkEnd w:id="0"/>
    </w:p>
    <w:p w14:paraId="43629275" w14:textId="77777777" w:rsidR="00D15925" w:rsidRPr="006D6EF0" w:rsidRDefault="00D15925" w:rsidP="00D15925">
      <w:pPr>
        <w:spacing w:line="560" w:lineRule="exact"/>
        <w:rPr>
          <w:rFonts w:ascii="黑体" w:eastAsia="黑体" w:hAnsi="黑体"/>
          <w:color w:val="333333"/>
          <w:sz w:val="32"/>
          <w:szCs w:val="32"/>
          <w:shd w:val="clear" w:color="auto" w:fill="FFFFFF"/>
        </w:rPr>
      </w:pPr>
    </w:p>
    <w:p w14:paraId="6E560760" w14:textId="77777777" w:rsidR="00D15925" w:rsidRPr="00D15925" w:rsidRDefault="00D15925"/>
    <w:sectPr w:rsidR="00D15925" w:rsidRPr="00D15925" w:rsidSect="007754C5">
      <w:footerReference w:type="default" r:id="rId6"/>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2FC38" w14:textId="77777777" w:rsidR="007754C5" w:rsidRDefault="007754C5" w:rsidP="00D15925">
      <w:r>
        <w:separator/>
      </w:r>
    </w:p>
  </w:endnote>
  <w:endnote w:type="continuationSeparator" w:id="0">
    <w:p w14:paraId="5CE33017" w14:textId="77777777" w:rsidR="007754C5" w:rsidRDefault="007754C5" w:rsidP="00D1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998900"/>
      <w:docPartObj>
        <w:docPartGallery w:val="Page Numbers (Bottom of Page)"/>
        <w:docPartUnique/>
      </w:docPartObj>
    </w:sdtPr>
    <w:sdtContent>
      <w:p w14:paraId="0D4A8C30" w14:textId="5139ED49" w:rsidR="00D15925" w:rsidRDefault="00D15925">
        <w:pPr>
          <w:pStyle w:val="a7"/>
          <w:jc w:val="center"/>
        </w:pPr>
        <w:r>
          <w:fldChar w:fldCharType="begin"/>
        </w:r>
        <w:r>
          <w:instrText>PAGE   \* MERGEFORMAT</w:instrText>
        </w:r>
        <w:r>
          <w:fldChar w:fldCharType="separate"/>
        </w:r>
        <w:r>
          <w:rPr>
            <w:lang w:val="zh-CN"/>
          </w:rPr>
          <w:t>2</w:t>
        </w:r>
        <w:r>
          <w:fldChar w:fldCharType="end"/>
        </w:r>
      </w:p>
    </w:sdtContent>
  </w:sdt>
  <w:p w14:paraId="4BB603D7" w14:textId="77777777" w:rsidR="00D15925" w:rsidRDefault="00D159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6B0C" w14:textId="77777777" w:rsidR="007754C5" w:rsidRDefault="007754C5" w:rsidP="00D15925">
      <w:r>
        <w:separator/>
      </w:r>
    </w:p>
  </w:footnote>
  <w:footnote w:type="continuationSeparator" w:id="0">
    <w:p w14:paraId="08C3D3AD" w14:textId="77777777" w:rsidR="007754C5" w:rsidRDefault="007754C5" w:rsidP="00D15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25"/>
    <w:rsid w:val="007754C5"/>
    <w:rsid w:val="00D15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8BFA"/>
  <w15:chartTrackingRefBased/>
  <w15:docId w15:val="{FA64F311-8E3F-4F63-ABFF-DE3A6275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925"/>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qFormat/>
    <w:rsid w:val="00D15925"/>
    <w:pPr>
      <w:autoSpaceDE w:val="0"/>
      <w:autoSpaceDN w:val="0"/>
      <w:jc w:val="left"/>
    </w:pPr>
    <w:rPr>
      <w:rFonts w:ascii="仿宋" w:eastAsia="仿宋" w:hAnsi="仿宋" w:cs="仿宋"/>
      <w:kern w:val="0"/>
      <w:sz w:val="28"/>
      <w:szCs w:val="28"/>
      <w:lang w:val="zh-CN" w:bidi="zh-CN"/>
    </w:rPr>
  </w:style>
  <w:style w:type="character" w:customStyle="1" w:styleId="a4">
    <w:name w:val="正文文本 字符"/>
    <w:basedOn w:val="a0"/>
    <w:link w:val="a3"/>
    <w:qFormat/>
    <w:rsid w:val="00D15925"/>
    <w:rPr>
      <w:rFonts w:ascii="仿宋" w:eastAsia="仿宋" w:hAnsi="仿宋" w:cs="仿宋"/>
      <w:kern w:val="0"/>
      <w:sz w:val="28"/>
      <w:szCs w:val="28"/>
      <w:lang w:val="zh-CN" w:bidi="zh-CN"/>
      <w14:ligatures w14:val="none"/>
    </w:rPr>
  </w:style>
  <w:style w:type="paragraph" w:styleId="a5">
    <w:name w:val="header"/>
    <w:basedOn w:val="a"/>
    <w:link w:val="a6"/>
    <w:uiPriority w:val="99"/>
    <w:unhideWhenUsed/>
    <w:rsid w:val="00D15925"/>
    <w:pPr>
      <w:tabs>
        <w:tab w:val="center" w:pos="4153"/>
        <w:tab w:val="right" w:pos="8306"/>
      </w:tabs>
      <w:snapToGrid w:val="0"/>
      <w:jc w:val="center"/>
    </w:pPr>
    <w:rPr>
      <w:sz w:val="18"/>
      <w:szCs w:val="18"/>
    </w:rPr>
  </w:style>
  <w:style w:type="character" w:customStyle="1" w:styleId="a6">
    <w:name w:val="页眉 字符"/>
    <w:basedOn w:val="a0"/>
    <w:link w:val="a5"/>
    <w:uiPriority w:val="99"/>
    <w:rsid w:val="00D15925"/>
    <w:rPr>
      <w:sz w:val="18"/>
      <w:szCs w:val="18"/>
      <w14:ligatures w14:val="none"/>
    </w:rPr>
  </w:style>
  <w:style w:type="paragraph" w:styleId="a7">
    <w:name w:val="footer"/>
    <w:basedOn w:val="a"/>
    <w:link w:val="a8"/>
    <w:uiPriority w:val="99"/>
    <w:unhideWhenUsed/>
    <w:rsid w:val="00D15925"/>
    <w:pPr>
      <w:tabs>
        <w:tab w:val="center" w:pos="4153"/>
        <w:tab w:val="right" w:pos="8306"/>
      </w:tabs>
      <w:snapToGrid w:val="0"/>
      <w:jc w:val="left"/>
    </w:pPr>
    <w:rPr>
      <w:sz w:val="18"/>
      <w:szCs w:val="18"/>
    </w:rPr>
  </w:style>
  <w:style w:type="character" w:customStyle="1" w:styleId="a8">
    <w:name w:val="页脚 字符"/>
    <w:basedOn w:val="a0"/>
    <w:link w:val="a7"/>
    <w:uiPriority w:val="99"/>
    <w:rsid w:val="00D15925"/>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泽超 赵</dc:creator>
  <cp:keywords/>
  <dc:description/>
  <cp:lastModifiedBy>泽超 赵</cp:lastModifiedBy>
  <cp:revision>1</cp:revision>
  <dcterms:created xsi:type="dcterms:W3CDTF">2024-03-13T00:37:00Z</dcterms:created>
  <dcterms:modified xsi:type="dcterms:W3CDTF">2024-03-13T00:38:00Z</dcterms:modified>
</cp:coreProperties>
</file>