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="0" w:beforeAutospacing="0" w:after="0" w:afterAutospacing="0" w:line="640" w:lineRule="exact"/>
        <w:rPr>
          <w:rFonts w:ascii="黑体" w:hAnsi="黑体" w:eastAsia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附件</w:t>
      </w:r>
    </w:p>
    <w:p>
      <w:pPr>
        <w:jc w:val="center"/>
        <w:rPr>
          <w:lang w:eastAsia="zh-CN"/>
        </w:rPr>
      </w:pPr>
      <w:r>
        <w:rPr>
          <w:rFonts w:hint="eastAsia" w:ascii="Times New Roman" w:hAnsi="Times New Roman" w:eastAsia="华文中宋" w:cs="Times New Roman"/>
          <w:b/>
          <w:sz w:val="44"/>
          <w:szCs w:val="44"/>
          <w:lang w:eastAsia="zh-CN"/>
        </w:rPr>
        <w:t>2021年下半年卓越教师工作坊选课操作指南</w:t>
      </w:r>
    </w:p>
    <w:p>
      <w:pPr>
        <w:pStyle w:val="5"/>
        <w:widowControl/>
        <w:spacing w:before="0" w:beforeAutospacing="0" w:after="0" w:afterAutospacing="0" w:line="640" w:lineRule="exact"/>
        <w:ind w:firstLine="640" w:firstLineChars="200"/>
        <w:jc w:val="both"/>
        <w:rPr>
          <w:rFonts w:ascii="仿宋_GB2312" w:hAnsi="Times New Roman" w:eastAsia="仿宋_GB2312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  <w:t>教师可以使用手机端或电脑端进行注册并选课，上课时使用手机端签到。</w:t>
      </w:r>
    </w:p>
    <w:p>
      <w:pPr>
        <w:pStyle w:val="5"/>
        <w:widowControl/>
        <w:spacing w:before="0" w:beforeAutospacing="0" w:after="0" w:afterAutospacing="0" w:line="640" w:lineRule="exact"/>
        <w:ind w:firstLine="640" w:firstLineChars="200"/>
        <w:rPr>
          <w:rFonts w:ascii="黑体" w:hAnsi="黑体" w:eastAsia="黑体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  <w:t>一、手机端</w:t>
      </w:r>
    </w:p>
    <w:p>
      <w:pPr>
        <w:ind w:firstLine="640" w:firstLineChars="200"/>
        <w:rPr>
          <w:rFonts w:ascii="仿宋_GB2312" w:eastAsia="仿宋_GB2312"/>
          <w:sz w:val="32"/>
          <w:szCs w:val="32"/>
          <w:lang w:val="zh-CN" w:eastAsia="zh-CN" w:bidi="zh-CN"/>
        </w:rPr>
      </w:pPr>
      <w:r>
        <w:rPr>
          <w:rFonts w:hint="eastAsia" w:ascii="仿宋_GB2312" w:eastAsia="仿宋_GB2312"/>
          <w:sz w:val="32"/>
          <w:szCs w:val="32"/>
          <w:lang w:val="zh-CN" w:eastAsia="zh-CN" w:bidi="zh-CN"/>
        </w:rPr>
        <w:t>1.下载</w:t>
      </w:r>
      <w:r>
        <w:rPr>
          <w:rFonts w:hint="eastAsia" w:ascii="仿宋_GB2312" w:eastAsia="仿宋_GB2312"/>
          <w:sz w:val="32"/>
          <w:szCs w:val="32"/>
          <w:lang w:eastAsia="zh-CN" w:bidi="zh-CN"/>
        </w:rPr>
        <w:t>APP:</w:t>
      </w:r>
      <w:r>
        <w:rPr>
          <w:rFonts w:hint="eastAsia" w:ascii="仿宋_GB2312" w:eastAsia="仿宋_GB2312"/>
          <w:sz w:val="32"/>
          <w:szCs w:val="32"/>
          <w:lang w:val="zh-CN" w:eastAsia="zh-CN" w:bidi="zh-CN"/>
        </w:rPr>
        <w:t>应用市场搜索或扫描二维码下载并安装“学习通”。</w:t>
      </w:r>
    </w:p>
    <w:p>
      <w:pPr>
        <w:jc w:val="center"/>
        <w:rPr>
          <w:rFonts w:ascii="仿宋_GB2312" w:eastAsia="仿宋_GB2312"/>
          <w:sz w:val="32"/>
          <w:szCs w:val="32"/>
          <w:lang w:val="zh-CN"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0" distR="0">
            <wp:extent cx="1893570" cy="193167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5301" cy="19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 w:bidi="zh-CN"/>
        </w:rPr>
        <w:t>2.登录：下载成功后手机号注册，登录成功后点击头像绑定单位账号，第一栏学校/单位/fid机构代码的位置输入自己学校名称，填入后可自动识别为自己学校，（东北大学教师输入123857，填入后识别为东北大学教师发展中心），学号/工号位置填写个人</w:t>
      </w:r>
      <w:r>
        <w:rPr>
          <w:rFonts w:hint="eastAsia" w:ascii="仿宋_GB2312" w:eastAsia="仿宋_GB2312"/>
          <w:b/>
          <w:sz w:val="32"/>
          <w:szCs w:val="32"/>
          <w:lang w:eastAsia="zh-CN" w:bidi="zh-CN"/>
        </w:rPr>
        <w:t>五位</w:t>
      </w:r>
      <w:r>
        <w:rPr>
          <w:rFonts w:hint="eastAsia" w:ascii="仿宋_GB2312" w:eastAsia="仿宋_GB2312"/>
          <w:b/>
          <w:bCs/>
          <w:sz w:val="32"/>
          <w:szCs w:val="32"/>
          <w:lang w:eastAsia="zh-CN" w:bidi="zh-CN"/>
        </w:rPr>
        <w:t>工号</w:t>
      </w:r>
      <w:r>
        <w:rPr>
          <w:rFonts w:hint="eastAsia" w:ascii="仿宋_GB2312" w:eastAsia="仿宋_GB2312"/>
          <w:sz w:val="32"/>
          <w:szCs w:val="32"/>
          <w:lang w:eastAsia="zh-CN" w:bidi="zh-CN"/>
        </w:rPr>
        <w:t>，绑定完成即可。已经安装过学习通并且完成单位账号绑定的教师无需重复操作。</w:t>
      </w:r>
    </w:p>
    <w:p>
      <w:pPr>
        <w:ind w:firstLine="640" w:firstLineChars="200"/>
        <w:jc w:val="both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ascii="仿宋_GB2312" w:eastAsia="仿宋_GB2312"/>
          <w:sz w:val="32"/>
          <w:szCs w:val="32"/>
          <w:lang w:eastAsia="zh-CN" w:bidi="zh-CN"/>
        </w:rPr>
        <w:t>3</w:t>
      </w:r>
      <w:r>
        <w:rPr>
          <w:rFonts w:hint="eastAsia" w:ascii="仿宋_GB2312" w:eastAsia="仿宋_GB2312"/>
          <w:sz w:val="32"/>
          <w:szCs w:val="32"/>
          <w:lang w:eastAsia="zh-CN" w:bidi="zh-CN"/>
        </w:rPr>
        <w:t>.选课：教师点击学习通首页右上角输入邀请码“jfdbdx”,进入东北大学教师发展中心主界面，点击“培训活动”即可查看培训课程列表，点击相关课程即可报名选课。</w:t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0" distR="0">
            <wp:extent cx="1571625" cy="34048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737" cy="34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 w:bidi="zh-CN"/>
        </w:rPr>
        <w:t xml:space="preserve">   </w:t>
      </w:r>
      <w:r>
        <w:rPr>
          <w:rFonts w:hint="eastAsia" w:ascii="仿宋_GB2312" w:eastAsia="仿宋_GB2312"/>
          <w:sz w:val="32"/>
          <w:szCs w:val="32"/>
          <w:lang w:eastAsia="zh-CN" w:bidi="zh-CN"/>
        </w:rPr>
        <w:drawing>
          <wp:inline distT="0" distB="0" distL="0" distR="0">
            <wp:extent cx="2390775" cy="30765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480" cy="311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  <w:lang w:eastAsia="zh-CN" w:bidi="zh-CN"/>
        </w:rPr>
      </w:pPr>
    </w:p>
    <w:p>
      <w:pPr>
        <w:pStyle w:val="5"/>
        <w:widowControl/>
        <w:spacing w:before="0" w:beforeAutospacing="0" w:after="0" w:afterAutospacing="0" w:line="640" w:lineRule="exact"/>
        <w:ind w:firstLine="640" w:firstLineChars="200"/>
        <w:rPr>
          <w:rFonts w:ascii="黑体" w:hAnsi="黑体" w:eastAsia="黑体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:kern w:val="2"/>
          <w:sz w:val="32"/>
          <w:szCs w:val="32"/>
          <w:lang w:val="zh-CN" w:bidi="zh-CN"/>
          <w14:textFill>
            <w14:solidFill>
              <w14:schemeClr w14:val="tx1"/>
            </w14:solidFill>
          </w14:textFill>
        </w:rPr>
        <w:t>二、电脑端</w:t>
      </w:r>
    </w:p>
    <w:p>
      <w:pPr>
        <w:ind w:firstLine="640" w:firstLineChars="200"/>
        <w:jc w:val="both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 w:bidi="zh-CN"/>
        </w:rPr>
        <w:t>1.登录平台：地址栏输入</w:t>
      </w:r>
      <w:r>
        <w:rPr>
          <w:rFonts w:hint="eastAsia" w:ascii="仿宋_GB2312" w:eastAsia="仿宋_GB2312"/>
          <w:sz w:val="32"/>
          <w:szCs w:val="32"/>
          <w:lang w:eastAsia="zh-CN"/>
        </w:rPr>
        <w:t>dbdxjf.ctld.chaoxing.com,进入东北大学教师发展中心首界面点击“登录”，进入登录界面，手机号/账号输入工号，首次登录均使用初始密码s654321s，手机登录过可使用手机号和新密码进行登录，输入验证码，即可登录成功，登录成功后可点击学习空间“账号管理”，绑定手机号。</w:t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 w:bidi="zh-CN"/>
        </w:rPr>
        <w:drawing>
          <wp:inline distT="0" distB="0" distL="0" distR="0">
            <wp:extent cx="4072890" cy="23317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17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 w:bidi="zh-CN"/>
        </w:rPr>
        <w:drawing>
          <wp:inline distT="0" distB="0" distL="0" distR="0">
            <wp:extent cx="4956810" cy="26536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6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 w:bidi="zh-CN"/>
        </w:rPr>
        <w:drawing>
          <wp:inline distT="0" distB="0" distL="0" distR="0">
            <wp:extent cx="4956175" cy="2514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96" cy="252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ascii="仿宋_GB2312" w:eastAsia="仿宋_GB2312"/>
          <w:sz w:val="32"/>
          <w:szCs w:val="32"/>
          <w:lang w:eastAsia="zh-CN" w:bidi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2</w:t>
      </w:r>
      <w:r>
        <w:rPr>
          <w:rFonts w:ascii="仿宋_GB2312" w:eastAsia="仿宋_GB2312"/>
          <w:sz w:val="32"/>
          <w:szCs w:val="32"/>
          <w:lang w:eastAsia="zh-CN"/>
        </w:rPr>
        <w:t>.</w:t>
      </w:r>
      <w:r>
        <w:rPr>
          <w:rFonts w:hint="eastAsia" w:ascii="仿宋_GB2312" w:eastAsia="仿宋_GB2312"/>
          <w:sz w:val="32"/>
          <w:szCs w:val="32"/>
          <w:lang w:eastAsia="zh-CN"/>
        </w:rPr>
        <w:t>选课：教师登录后在首页点击“线下培训”，进入后选择“新教师培训”</w:t>
      </w:r>
      <w:r>
        <w:rPr>
          <w:rFonts w:hint="eastAsia" w:ascii="仿宋_GB2312" w:eastAsia="仿宋_GB2312"/>
          <w:sz w:val="32"/>
          <w:szCs w:val="32"/>
          <w:lang w:eastAsia="zh-CN" w:bidi="zh-CN"/>
        </w:rPr>
        <w:t>即可查看培训课程列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  <w:lang w:eastAsia="zh-CN" w:bidi="zh-CN"/>
        </w:rPr>
        <w:t>表，点击相关课程即可报名选课。</w:t>
      </w:r>
    </w:p>
    <w:p>
      <w:pPr>
        <w:ind w:firstLine="640" w:firstLineChars="200"/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ascii="仿宋_GB2312" w:eastAsia="仿宋_GB2312"/>
          <w:sz w:val="32"/>
          <w:szCs w:val="32"/>
          <w:lang w:eastAsia="zh-CN"/>
        </w:rPr>
        <w:drawing>
          <wp:inline distT="0" distB="0" distL="0" distR="0">
            <wp:extent cx="4956810" cy="2519680"/>
            <wp:effectExtent l="0" t="0" r="0" b="0"/>
            <wp:docPr id="1" name="图片 1" descr="图形用户界面, 网站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 w:bidi="zh-CN"/>
        </w:rPr>
      </w:pPr>
      <w:r>
        <w:rPr>
          <w:rFonts w:ascii="仿宋_GB2312" w:eastAsia="仿宋_GB2312"/>
          <w:sz w:val="32"/>
          <w:szCs w:val="32"/>
          <w:lang w:eastAsia="zh-CN" w:bidi="zh-CN"/>
        </w:rPr>
        <w:drawing>
          <wp:inline distT="0" distB="0" distL="0" distR="0">
            <wp:extent cx="4956810" cy="2917190"/>
            <wp:effectExtent l="0" t="0" r="0" b="3810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91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 w:bidi="zh-CN"/>
        </w:rPr>
      </w:pPr>
      <w:r>
        <w:rPr>
          <w:rFonts w:ascii="仿宋_GB2312" w:eastAsia="仿宋_GB2312"/>
          <w:sz w:val="32"/>
          <w:szCs w:val="32"/>
          <w:lang w:eastAsia="zh-CN" w:bidi="zh-CN"/>
        </w:rPr>
        <w:drawing>
          <wp:inline distT="0" distB="0" distL="0" distR="0">
            <wp:extent cx="4956810" cy="2341245"/>
            <wp:effectExtent l="0" t="0" r="0" b="0"/>
            <wp:docPr id="6" name="图片 6" descr="图形用户界面, 应用程序, 网站, PowerPoint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, 网站, PowerPoint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34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0" w:h="16840"/>
      <w:pgMar w:top="1440" w:right="1474" w:bottom="1440" w:left="1588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ongti SC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8"/>
      </w:rPr>
      <w:id w:val="1042785758"/>
      <w:docPartObj>
        <w:docPartGallery w:val="autotext"/>
      </w:docPartObj>
    </w:sdtPr>
    <w:sdtEndPr>
      <w:rPr>
        <w:rStyle w:val="8"/>
      </w:rPr>
    </w:sdtEndPr>
    <w:sdtContent>
      <w:p>
        <w:pPr>
          <w:pStyle w:val="3"/>
          <w:framePr w:wrap="auto" w:vAnchor="text" w:hAnchor="margin" w:xAlign="center" w:y="1"/>
          <w:rPr>
            <w:rStyle w:val="8"/>
          </w:rPr>
        </w:pPr>
        <w:r>
          <w:rPr>
            <w:rStyle w:val="8"/>
          </w:rPr>
          <w:fldChar w:fldCharType="begin"/>
        </w:r>
        <w:r>
          <w:rPr>
            <w:rStyle w:val="8"/>
          </w:rPr>
          <w:instrText xml:space="preserve"> PAGE </w:instrText>
        </w:r>
        <w:r>
          <w:rPr>
            <w:rStyle w:val="8"/>
          </w:rPr>
          <w:fldChar w:fldCharType="separate"/>
        </w:r>
        <w:r>
          <w:rPr>
            <w:rStyle w:val="8"/>
          </w:rPr>
          <w:t>1</w:t>
        </w:r>
        <w:r>
          <w:rPr>
            <w:rStyle w:val="8"/>
          </w:rPr>
          <w:fldChar w:fldCharType="end"/>
        </w: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8"/>
      </w:rPr>
      <w:id w:val="656655876"/>
      <w:docPartObj>
        <w:docPartGallery w:val="autotext"/>
      </w:docPartObj>
    </w:sdtPr>
    <w:sdtEndPr>
      <w:rPr>
        <w:rStyle w:val="8"/>
      </w:rPr>
    </w:sdtEndPr>
    <w:sdtContent>
      <w:p>
        <w:pPr>
          <w:pStyle w:val="3"/>
          <w:framePr w:wrap="auto" w:vAnchor="text" w:hAnchor="margin" w:xAlign="center" w:y="1"/>
          <w:rPr>
            <w:rStyle w:val="8"/>
          </w:rPr>
        </w:pPr>
        <w:r>
          <w:rPr>
            <w:rStyle w:val="8"/>
          </w:rPr>
          <w:fldChar w:fldCharType="begin"/>
        </w:r>
        <w:r>
          <w:rPr>
            <w:rStyle w:val="8"/>
          </w:rPr>
          <w:instrText xml:space="preserve"> PAGE </w:instrText>
        </w:r>
        <w:r>
          <w:rPr>
            <w:rStyle w:val="8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8A4"/>
    <w:rsid w:val="00026181"/>
    <w:rsid w:val="00047EB3"/>
    <w:rsid w:val="00052D95"/>
    <w:rsid w:val="000D4338"/>
    <w:rsid w:val="00106C89"/>
    <w:rsid w:val="001B36EF"/>
    <w:rsid w:val="001E3BAF"/>
    <w:rsid w:val="00277BFF"/>
    <w:rsid w:val="002830BD"/>
    <w:rsid w:val="002B1741"/>
    <w:rsid w:val="002D4684"/>
    <w:rsid w:val="002D52F8"/>
    <w:rsid w:val="0031339C"/>
    <w:rsid w:val="00350E36"/>
    <w:rsid w:val="003528FA"/>
    <w:rsid w:val="00354CC9"/>
    <w:rsid w:val="00364862"/>
    <w:rsid w:val="003772D0"/>
    <w:rsid w:val="00381909"/>
    <w:rsid w:val="003A155B"/>
    <w:rsid w:val="003C0BCF"/>
    <w:rsid w:val="003E293D"/>
    <w:rsid w:val="003F368C"/>
    <w:rsid w:val="00463ADB"/>
    <w:rsid w:val="00466CF0"/>
    <w:rsid w:val="004739FF"/>
    <w:rsid w:val="004E2420"/>
    <w:rsid w:val="00542799"/>
    <w:rsid w:val="00596858"/>
    <w:rsid w:val="005E10CE"/>
    <w:rsid w:val="00605A43"/>
    <w:rsid w:val="00630FBB"/>
    <w:rsid w:val="006409C5"/>
    <w:rsid w:val="006D69E3"/>
    <w:rsid w:val="006E3911"/>
    <w:rsid w:val="00727233"/>
    <w:rsid w:val="00746524"/>
    <w:rsid w:val="0076389C"/>
    <w:rsid w:val="00777E2C"/>
    <w:rsid w:val="00790653"/>
    <w:rsid w:val="00806280"/>
    <w:rsid w:val="008225C2"/>
    <w:rsid w:val="00894B1A"/>
    <w:rsid w:val="009030A2"/>
    <w:rsid w:val="00A276A2"/>
    <w:rsid w:val="00AC5283"/>
    <w:rsid w:val="00AE6CDC"/>
    <w:rsid w:val="00B42884"/>
    <w:rsid w:val="00B71460"/>
    <w:rsid w:val="00B95E8F"/>
    <w:rsid w:val="00C46C99"/>
    <w:rsid w:val="00C76093"/>
    <w:rsid w:val="00CA4C73"/>
    <w:rsid w:val="00CE5C64"/>
    <w:rsid w:val="00CF3A55"/>
    <w:rsid w:val="00D738A4"/>
    <w:rsid w:val="00E85F5E"/>
    <w:rsid w:val="00F26EFE"/>
    <w:rsid w:val="00FF0013"/>
    <w:rsid w:val="280F1E64"/>
    <w:rsid w:val="31E0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eastAsia="Songti SC" w:asciiTheme="minorHAnsi" w:hAnsiTheme="minorHAnsi" w:cstheme="minorBidi"/>
      <w:kern w:val="0"/>
      <w:sz w:val="24"/>
      <w:szCs w:val="22"/>
      <w:lang w:val="en-US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lang w:eastAsia="zh-CN"/>
    </w:rPr>
  </w:style>
  <w:style w:type="character" w:styleId="8">
    <w:name w:val="page number"/>
    <w:basedOn w:val="7"/>
    <w:semiHidden/>
    <w:unhideWhenUsed/>
    <w:qFormat/>
    <w:uiPriority w:val="99"/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未处理的提及1"/>
    <w:basedOn w:val="7"/>
    <w:semiHidden/>
    <w:unhideWhenUsed/>
    <w:uiPriority w:val="99"/>
    <w:rPr>
      <w:color w:val="605E5C"/>
      <w:shd w:val="clear" w:color="auto" w:fill="E1DFDD"/>
    </w:rPr>
  </w:style>
  <w:style w:type="character" w:customStyle="1" w:styleId="11">
    <w:name w:val="批注框文本 字符"/>
    <w:basedOn w:val="7"/>
    <w:link w:val="2"/>
    <w:semiHidden/>
    <w:uiPriority w:val="99"/>
    <w:rPr>
      <w:rFonts w:eastAsia="Songti SC"/>
      <w:kern w:val="0"/>
      <w:sz w:val="18"/>
      <w:szCs w:val="18"/>
      <w:lang w:eastAsia="en-US"/>
    </w:rPr>
  </w:style>
  <w:style w:type="character" w:customStyle="1" w:styleId="12">
    <w:name w:val="页眉 字符"/>
    <w:basedOn w:val="7"/>
    <w:link w:val="4"/>
    <w:uiPriority w:val="99"/>
    <w:rPr>
      <w:rFonts w:eastAsia="Songti SC"/>
      <w:kern w:val="0"/>
      <w:sz w:val="18"/>
      <w:szCs w:val="18"/>
      <w:lang w:eastAsia="en-US"/>
    </w:rPr>
  </w:style>
  <w:style w:type="character" w:customStyle="1" w:styleId="13">
    <w:name w:val="页脚 字符"/>
    <w:basedOn w:val="7"/>
    <w:link w:val="3"/>
    <w:uiPriority w:val="99"/>
    <w:rPr>
      <w:rFonts w:eastAsia="Songti SC"/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86</Words>
  <Characters>493</Characters>
  <Lines>4</Lines>
  <Paragraphs>1</Paragraphs>
  <TotalTime>22</TotalTime>
  <ScaleCrop>false</ScaleCrop>
  <LinksUpToDate>false</LinksUpToDate>
  <CharactersWithSpaces>578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2021-10-14T07:59:00Z</dcterms:created>
  <dc:creator>王 艳玲</dc:creator>
  <cp:lastModifiedBy>赵泽超</cp:lastModifiedBy>
  <dcterms:modified xsi:type="dcterms:W3CDTF">2021-10-25T07:19:28Z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F7BD8DF1E7174A7B89B7DE3487658331</vt:lpwstr>
  </property>
</Properties>
</file>